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91B704" w14:textId="6F35E854" w:rsidR="00A65CE0" w:rsidRDefault="006F634F" w:rsidP="00594766">
      <w:pPr>
        <w:rPr>
          <w:sz w:val="22"/>
        </w:rPr>
      </w:pPr>
      <w:bookmarkStart w:id="0" w:name="_Hlk126320906"/>
      <w:r w:rsidRPr="00C61B38">
        <w:rPr>
          <w:sz w:val="22"/>
        </w:rPr>
        <w:t>Załącznik</w:t>
      </w:r>
      <w:r w:rsidR="00A65CE0">
        <w:rPr>
          <w:sz w:val="22"/>
        </w:rPr>
        <w:t xml:space="preserve"> C.</w:t>
      </w:r>
      <w:r w:rsidR="00594766">
        <w:rPr>
          <w:sz w:val="22"/>
        </w:rPr>
        <w:t>97</w:t>
      </w:r>
      <w:r w:rsidR="00196B0D">
        <w:rPr>
          <w:sz w:val="22"/>
        </w:rPr>
        <w:t>.</w:t>
      </w:r>
    </w:p>
    <w:p w14:paraId="751F4CEA" w14:textId="77777777" w:rsidR="00594766" w:rsidRDefault="00594766" w:rsidP="00594766">
      <w:pPr>
        <w:rPr>
          <w:sz w:val="22"/>
        </w:rPr>
      </w:pPr>
    </w:p>
    <w:bookmarkEnd w:id="0"/>
    <w:p w14:paraId="186C4EAB" w14:textId="0A50B1B4" w:rsidR="003C4F2D" w:rsidRPr="00594766" w:rsidRDefault="00513525" w:rsidP="00594766">
      <w:pPr>
        <w:spacing w:after="240"/>
        <w:rPr>
          <w:b/>
          <w:sz w:val="28"/>
          <w:szCs w:val="28"/>
        </w:rPr>
      </w:pPr>
      <w:r w:rsidRPr="00594766">
        <w:rPr>
          <w:b/>
          <w:sz w:val="28"/>
          <w:szCs w:val="28"/>
        </w:rPr>
        <w:t>CABAZITAXEL</w:t>
      </w:r>
    </w:p>
    <w:p w14:paraId="218F8F79" w14:textId="77777777" w:rsidR="004A24A5" w:rsidRDefault="00D076A1" w:rsidP="00594766">
      <w:pPr>
        <w:spacing w:after="120" w:line="276" w:lineRule="auto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W</w:t>
      </w:r>
      <w:r w:rsidR="003C4F2D" w:rsidRPr="003C4F2D">
        <w:rPr>
          <w:bCs/>
          <w:i/>
          <w:iCs/>
          <w:sz w:val="22"/>
          <w:szCs w:val="22"/>
        </w:rPr>
        <w:t xml:space="preserve"> skojarzeniu z </w:t>
      </w:r>
      <w:proofErr w:type="spellStart"/>
      <w:r w:rsidR="003C4F2D" w:rsidRPr="003C4F2D">
        <w:rPr>
          <w:bCs/>
          <w:i/>
          <w:iCs/>
          <w:sz w:val="22"/>
          <w:szCs w:val="22"/>
        </w:rPr>
        <w:t>prednizonem</w:t>
      </w:r>
      <w:proofErr w:type="spellEnd"/>
      <w:r w:rsidR="003C4F2D" w:rsidRPr="003C4F2D">
        <w:rPr>
          <w:bCs/>
          <w:i/>
          <w:iCs/>
          <w:sz w:val="22"/>
          <w:szCs w:val="22"/>
        </w:rPr>
        <w:t xml:space="preserve"> lub </w:t>
      </w:r>
      <w:proofErr w:type="spellStart"/>
      <w:r w:rsidR="003C4F2D" w:rsidRPr="003C4F2D">
        <w:rPr>
          <w:bCs/>
          <w:i/>
          <w:iCs/>
          <w:sz w:val="22"/>
          <w:szCs w:val="22"/>
        </w:rPr>
        <w:t>prednizolonem</w:t>
      </w:r>
      <w:proofErr w:type="spellEnd"/>
      <w:r w:rsidR="003C4F2D" w:rsidRPr="003C4F2D">
        <w:rPr>
          <w:bCs/>
          <w:i/>
          <w:iCs/>
          <w:sz w:val="22"/>
          <w:szCs w:val="22"/>
        </w:rPr>
        <w:t xml:space="preserve"> jest</w:t>
      </w:r>
      <w:r w:rsidR="003C4F2D">
        <w:rPr>
          <w:bCs/>
          <w:i/>
          <w:iCs/>
          <w:sz w:val="22"/>
          <w:szCs w:val="22"/>
        </w:rPr>
        <w:t xml:space="preserve"> </w:t>
      </w:r>
      <w:r w:rsidR="003C4F2D" w:rsidRPr="003C4F2D">
        <w:rPr>
          <w:bCs/>
          <w:i/>
          <w:iCs/>
          <w:sz w:val="22"/>
          <w:szCs w:val="22"/>
        </w:rPr>
        <w:t>wskazany do leczenia pacjentów dorosłych z opornym na kastrację rakiem gruczołu krokowego</w:t>
      </w:r>
      <w:r w:rsidR="003C4F2D">
        <w:rPr>
          <w:bCs/>
          <w:i/>
          <w:iCs/>
          <w:sz w:val="22"/>
          <w:szCs w:val="22"/>
        </w:rPr>
        <w:t xml:space="preserve"> </w:t>
      </w:r>
      <w:r w:rsidR="003C4F2D" w:rsidRPr="003C4F2D">
        <w:rPr>
          <w:bCs/>
          <w:i/>
          <w:iCs/>
          <w:sz w:val="22"/>
          <w:szCs w:val="22"/>
        </w:rPr>
        <w:t>z przerzutami, leczonych wcześniej docetaksel</w:t>
      </w:r>
      <w:r w:rsidR="001D72F0">
        <w:rPr>
          <w:bCs/>
          <w:i/>
          <w:iCs/>
          <w:sz w:val="22"/>
          <w:szCs w:val="22"/>
        </w:rPr>
        <w:t>em</w:t>
      </w:r>
      <w:r w:rsidR="003C4F2D">
        <w:rPr>
          <w:bCs/>
          <w:i/>
          <w:iCs/>
          <w:sz w:val="22"/>
          <w:szCs w:val="22"/>
        </w:rPr>
        <w:t>.</w:t>
      </w:r>
      <w:r w:rsidR="004A24A5">
        <w:rPr>
          <w:bCs/>
          <w:i/>
          <w:iCs/>
          <w:sz w:val="22"/>
          <w:szCs w:val="22"/>
        </w:rPr>
        <w:t xml:space="preserve"> </w:t>
      </w:r>
    </w:p>
    <w:p w14:paraId="0A703B68" w14:textId="290435C5" w:rsidR="003C4F2D" w:rsidRDefault="004A24A5" w:rsidP="00594766">
      <w:pPr>
        <w:spacing w:after="120" w:line="276" w:lineRule="auto"/>
        <w:rPr>
          <w:bCs/>
          <w:i/>
          <w:iCs/>
          <w:sz w:val="22"/>
          <w:szCs w:val="22"/>
        </w:rPr>
      </w:pPr>
      <w:r w:rsidRPr="004A24A5">
        <w:rPr>
          <w:bCs/>
          <w:i/>
          <w:iCs/>
          <w:sz w:val="22"/>
          <w:szCs w:val="22"/>
        </w:rPr>
        <w:t>Czas od zakończenia chemioterapii z udziałem docetakselu powinien wynosić co najmniej 4 tygodnie</w:t>
      </w:r>
      <w:r>
        <w:rPr>
          <w:bCs/>
          <w:i/>
          <w:iCs/>
          <w:sz w:val="22"/>
          <w:szCs w:val="22"/>
        </w:rPr>
        <w:t>.</w:t>
      </w:r>
    </w:p>
    <w:p w14:paraId="3328B8F8" w14:textId="4D6F1523" w:rsidR="00196B0D" w:rsidRPr="003C4F2D" w:rsidRDefault="003C4F2D" w:rsidP="00594766">
      <w:pPr>
        <w:spacing w:after="240" w:line="276" w:lineRule="auto"/>
        <w:rPr>
          <w:bCs/>
          <w:i/>
          <w:iCs/>
          <w:sz w:val="22"/>
          <w:szCs w:val="22"/>
        </w:rPr>
      </w:pPr>
      <w:bookmarkStart w:id="1" w:name="_Hlk169606692"/>
      <w:r w:rsidRPr="003C4F2D">
        <w:rPr>
          <w:bCs/>
          <w:i/>
          <w:iCs/>
          <w:sz w:val="22"/>
          <w:szCs w:val="22"/>
        </w:rPr>
        <w:t>Leczenie trwa do czasu wystąpienia progresji nowotworu lub działań niepożądanych uniemożliwiających jego kontynuowanie.</w:t>
      </w:r>
    </w:p>
    <w:tbl>
      <w:tblPr>
        <w:tblW w:w="5011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63"/>
        <w:gridCol w:w="3911"/>
        <w:gridCol w:w="1644"/>
        <w:gridCol w:w="8504"/>
      </w:tblGrid>
      <w:tr w:rsidR="009733F0" w:rsidRPr="00DA7EC7" w14:paraId="785A2362" w14:textId="77777777" w:rsidTr="00594766">
        <w:trPr>
          <w:cantSplit/>
          <w:trHeight w:val="850"/>
          <w:tblHeader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bookmarkEnd w:id="1"/>
          <w:p w14:paraId="2BD97D33" w14:textId="77777777" w:rsidR="009733F0" w:rsidRPr="00594766" w:rsidRDefault="009733F0" w:rsidP="002F273F">
            <w:pPr>
              <w:jc w:val="center"/>
              <w:rPr>
                <w:color w:val="000000"/>
                <w:sz w:val="20"/>
                <w:szCs w:val="20"/>
              </w:rPr>
            </w:pPr>
            <w:r w:rsidRPr="00594766">
              <w:rPr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4CAE5" w14:textId="78288412" w:rsidR="009733F0" w:rsidRPr="00594766" w:rsidRDefault="00594766" w:rsidP="002F27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94766">
              <w:rPr>
                <w:b/>
                <w:bCs/>
                <w:color w:val="000000"/>
                <w:sz w:val="20"/>
                <w:szCs w:val="20"/>
              </w:rPr>
              <w:t>NAZWA SUBSTANCJI CZYNNEJ ORAZ DROGA PODANIA (JEŻELI DOTYCZY)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883F7" w14:textId="77777777" w:rsidR="009733F0" w:rsidRPr="00594766" w:rsidRDefault="009733F0" w:rsidP="002F27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94766">
              <w:rPr>
                <w:b/>
                <w:bCs/>
                <w:color w:val="000000"/>
                <w:sz w:val="20"/>
                <w:szCs w:val="20"/>
              </w:rPr>
              <w:t>KOD ICD-10</w:t>
            </w:r>
          </w:p>
        </w:tc>
        <w:tc>
          <w:tcPr>
            <w:tcW w:w="2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B6D39" w14:textId="77777777" w:rsidR="009733F0" w:rsidRPr="00594766" w:rsidRDefault="009733F0" w:rsidP="002F27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94766">
              <w:rPr>
                <w:b/>
                <w:bCs/>
                <w:color w:val="000000"/>
                <w:sz w:val="20"/>
                <w:szCs w:val="20"/>
              </w:rPr>
              <w:t>NAZWA ICD-10</w:t>
            </w:r>
          </w:p>
        </w:tc>
      </w:tr>
      <w:tr w:rsidR="009733F0" w:rsidRPr="009E74C5" w14:paraId="150CCB93" w14:textId="77777777" w:rsidTr="00594766">
        <w:trPr>
          <w:trHeight w:val="20"/>
        </w:trPr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C5439" w14:textId="77777777" w:rsidR="009733F0" w:rsidRPr="006875F3" w:rsidRDefault="009733F0" w:rsidP="00594766">
            <w:pPr>
              <w:numPr>
                <w:ilvl w:val="0"/>
                <w:numId w:val="13"/>
              </w:numPr>
              <w:spacing w:before="60" w:after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7DEA8" w14:textId="111D9C57" w:rsidR="009733F0" w:rsidRPr="009E74C5" w:rsidRDefault="003C4F2D" w:rsidP="00594766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3C4F2D">
              <w:rPr>
                <w:b/>
                <w:bCs/>
                <w:color w:val="000000"/>
                <w:sz w:val="18"/>
                <w:szCs w:val="18"/>
              </w:rPr>
              <w:t xml:space="preserve">CABAZITAXEL </w:t>
            </w:r>
            <w:r w:rsidRPr="003C4F2D">
              <w:rPr>
                <w:b/>
                <w:bCs/>
                <w:color w:val="000000"/>
                <w:sz w:val="18"/>
                <w:szCs w:val="18"/>
              </w:rPr>
              <w:tab/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5A59B" w14:textId="1609B8D9" w:rsidR="009733F0" w:rsidRPr="009E74C5" w:rsidRDefault="009733F0" w:rsidP="00594766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9E74C5">
              <w:rPr>
                <w:color w:val="000000"/>
                <w:sz w:val="18"/>
                <w:szCs w:val="18"/>
              </w:rPr>
              <w:t>C</w:t>
            </w:r>
            <w:r w:rsidR="00B25483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2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EE53B" w14:textId="324D4B64" w:rsidR="009F4D7B" w:rsidRPr="00196B0D" w:rsidRDefault="009733F0" w:rsidP="00594766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9733F0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NOWOTWÓR ZŁOŚLIWY GRUCZOŁU KROKOWEGO </w:t>
            </w:r>
          </w:p>
        </w:tc>
      </w:tr>
    </w:tbl>
    <w:p w14:paraId="12B31BC3" w14:textId="5F1464FA" w:rsidR="002B4395" w:rsidRPr="00B17354" w:rsidRDefault="002B4395" w:rsidP="00B17354">
      <w:pPr>
        <w:rPr>
          <w:sz w:val="22"/>
        </w:rPr>
      </w:pPr>
    </w:p>
    <w:sectPr w:rsidR="002B4395" w:rsidRPr="00B17354" w:rsidSect="00A65CE0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608A5"/>
    <w:multiLevelType w:val="hybridMultilevel"/>
    <w:tmpl w:val="7FD44E70"/>
    <w:lvl w:ilvl="0" w:tplc="94D2A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613B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1C650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731120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F7192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75216"/>
    <w:multiLevelType w:val="multilevel"/>
    <w:tmpl w:val="9A1236F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2C7D669F"/>
    <w:multiLevelType w:val="multilevel"/>
    <w:tmpl w:val="9A1236F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36397195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2138B2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4737ED6"/>
    <w:multiLevelType w:val="hybridMultilevel"/>
    <w:tmpl w:val="55A288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80334A3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055819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E00561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805735">
    <w:abstractNumId w:val="6"/>
  </w:num>
  <w:num w:numId="2" w16cid:durableId="897209219">
    <w:abstractNumId w:val="9"/>
  </w:num>
  <w:num w:numId="3" w16cid:durableId="483745548">
    <w:abstractNumId w:val="8"/>
  </w:num>
  <w:num w:numId="4" w16cid:durableId="405810374">
    <w:abstractNumId w:val="4"/>
  </w:num>
  <w:num w:numId="5" w16cid:durableId="1641616867">
    <w:abstractNumId w:val="2"/>
  </w:num>
  <w:num w:numId="6" w16cid:durableId="2040202487">
    <w:abstractNumId w:val="3"/>
  </w:num>
  <w:num w:numId="7" w16cid:durableId="1981764346">
    <w:abstractNumId w:val="10"/>
  </w:num>
  <w:num w:numId="8" w16cid:durableId="1098210160">
    <w:abstractNumId w:val="7"/>
  </w:num>
  <w:num w:numId="9" w16cid:durableId="1127744976">
    <w:abstractNumId w:val="12"/>
  </w:num>
  <w:num w:numId="10" w16cid:durableId="652297608">
    <w:abstractNumId w:val="11"/>
  </w:num>
  <w:num w:numId="11" w16cid:durableId="1806851149">
    <w:abstractNumId w:val="1"/>
  </w:num>
  <w:num w:numId="12" w16cid:durableId="2075616148">
    <w:abstractNumId w:val="5"/>
  </w:num>
  <w:num w:numId="13" w16cid:durableId="2077318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363"/>
    <w:rsid w:val="0003092E"/>
    <w:rsid w:val="00031B5F"/>
    <w:rsid w:val="000A4982"/>
    <w:rsid w:val="001166CA"/>
    <w:rsid w:val="0012430E"/>
    <w:rsid w:val="00126625"/>
    <w:rsid w:val="00131C10"/>
    <w:rsid w:val="00140363"/>
    <w:rsid w:val="00161FE6"/>
    <w:rsid w:val="00186B67"/>
    <w:rsid w:val="00196B0D"/>
    <w:rsid w:val="00197EFB"/>
    <w:rsid w:val="001C24A8"/>
    <w:rsid w:val="001D5367"/>
    <w:rsid w:val="001D72F0"/>
    <w:rsid w:val="001F6C9A"/>
    <w:rsid w:val="00206772"/>
    <w:rsid w:val="002349F1"/>
    <w:rsid w:val="00246682"/>
    <w:rsid w:val="00274F40"/>
    <w:rsid w:val="0029666A"/>
    <w:rsid w:val="002A1B69"/>
    <w:rsid w:val="002A3065"/>
    <w:rsid w:val="002B4395"/>
    <w:rsid w:val="002C7B75"/>
    <w:rsid w:val="0032201F"/>
    <w:rsid w:val="00341477"/>
    <w:rsid w:val="00341E9C"/>
    <w:rsid w:val="003545DF"/>
    <w:rsid w:val="003C4F2D"/>
    <w:rsid w:val="003C56B2"/>
    <w:rsid w:val="00452230"/>
    <w:rsid w:val="004533DF"/>
    <w:rsid w:val="004831F9"/>
    <w:rsid w:val="004A24A5"/>
    <w:rsid w:val="004E45C9"/>
    <w:rsid w:val="004E6CCE"/>
    <w:rsid w:val="00513525"/>
    <w:rsid w:val="00513B7C"/>
    <w:rsid w:val="00566DE6"/>
    <w:rsid w:val="00594766"/>
    <w:rsid w:val="005C3BB4"/>
    <w:rsid w:val="005C7A5E"/>
    <w:rsid w:val="005D48E4"/>
    <w:rsid w:val="005F31FA"/>
    <w:rsid w:val="006036FE"/>
    <w:rsid w:val="00612300"/>
    <w:rsid w:val="00646691"/>
    <w:rsid w:val="00654B89"/>
    <w:rsid w:val="006812E4"/>
    <w:rsid w:val="006F634F"/>
    <w:rsid w:val="00716A58"/>
    <w:rsid w:val="00726315"/>
    <w:rsid w:val="007269A7"/>
    <w:rsid w:val="0073552A"/>
    <w:rsid w:val="00760869"/>
    <w:rsid w:val="00783FE9"/>
    <w:rsid w:val="007C3583"/>
    <w:rsid w:val="007C786F"/>
    <w:rsid w:val="00803F5E"/>
    <w:rsid w:val="008218A5"/>
    <w:rsid w:val="00846056"/>
    <w:rsid w:val="008D05CA"/>
    <w:rsid w:val="00935DED"/>
    <w:rsid w:val="00941492"/>
    <w:rsid w:val="0097026D"/>
    <w:rsid w:val="009733F0"/>
    <w:rsid w:val="00983C7F"/>
    <w:rsid w:val="009F4D7B"/>
    <w:rsid w:val="00A65CE0"/>
    <w:rsid w:val="00A673E4"/>
    <w:rsid w:val="00A83300"/>
    <w:rsid w:val="00A83BF3"/>
    <w:rsid w:val="00AA26E4"/>
    <w:rsid w:val="00AE02BB"/>
    <w:rsid w:val="00AE433D"/>
    <w:rsid w:val="00AE484B"/>
    <w:rsid w:val="00B17354"/>
    <w:rsid w:val="00B24283"/>
    <w:rsid w:val="00B25483"/>
    <w:rsid w:val="00B573DE"/>
    <w:rsid w:val="00B665F8"/>
    <w:rsid w:val="00B9144B"/>
    <w:rsid w:val="00B9157D"/>
    <w:rsid w:val="00C1199B"/>
    <w:rsid w:val="00C14E77"/>
    <w:rsid w:val="00C416FB"/>
    <w:rsid w:val="00C61B38"/>
    <w:rsid w:val="00CC633E"/>
    <w:rsid w:val="00CE647E"/>
    <w:rsid w:val="00D018FC"/>
    <w:rsid w:val="00D076A1"/>
    <w:rsid w:val="00D14736"/>
    <w:rsid w:val="00D3319F"/>
    <w:rsid w:val="00D53114"/>
    <w:rsid w:val="00D633D7"/>
    <w:rsid w:val="00DA6BD6"/>
    <w:rsid w:val="00E76CA7"/>
    <w:rsid w:val="00ED3961"/>
    <w:rsid w:val="00EE0F40"/>
    <w:rsid w:val="00F21A85"/>
    <w:rsid w:val="00F253C3"/>
    <w:rsid w:val="00F315AC"/>
    <w:rsid w:val="00F40E11"/>
    <w:rsid w:val="00F60BA8"/>
    <w:rsid w:val="00FC75FE"/>
    <w:rsid w:val="00FE21BB"/>
    <w:rsid w:val="00FF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4093B0"/>
  <w15:chartTrackingRefBased/>
  <w15:docId w15:val="{5441BFAC-1E4F-43B5-A45A-160426038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sid w:val="0061230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123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12300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123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12300"/>
    <w:rPr>
      <w:b/>
      <w:bCs/>
    </w:rPr>
  </w:style>
  <w:style w:type="paragraph" w:styleId="Poprawka">
    <w:name w:val="Revision"/>
    <w:hidden/>
    <w:uiPriority w:val="99"/>
    <w:semiHidden/>
    <w:rsid w:val="0029666A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B4395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AE433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AE43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44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5D6F0-709C-4C01-BC37-AA176CA8A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Chemioterapia</dc:subject>
  <dc:creator>Ministerstwo Zdrowia;Kurek Katarzyna</dc:creator>
  <cp:keywords/>
  <cp:lastModifiedBy>Wilk Justyna</cp:lastModifiedBy>
  <cp:revision>3</cp:revision>
  <cp:lastPrinted>2022-11-25T11:21:00Z</cp:lastPrinted>
  <dcterms:created xsi:type="dcterms:W3CDTF">2024-09-04T07:22:00Z</dcterms:created>
  <dcterms:modified xsi:type="dcterms:W3CDTF">2024-09-04T07:25:00Z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de15052f7d5a475f85d013c111ff16c597de610e4c0a7443e0e51d981521eb86</vt:lpwstr>
  </property>
</Properties>
</file>